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EA6B" w14:textId="77777777" w:rsidR="00553871" w:rsidRDefault="00DF6A98" w:rsidP="00553871">
      <w:pPr>
        <w:spacing w:after="0"/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  <w:t xml:space="preserve">Psychological Safety Culture Policy </w:t>
      </w:r>
    </w:p>
    <w:p w14:paraId="4CF88F92" w14:textId="08FE757D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  <w:t>(Removals &amp; Relocation Industry)</w:t>
      </w:r>
    </w:p>
    <w:p w14:paraId="76A8B239" w14:textId="5D92643B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Purpose</w:t>
      </w:r>
    </w:p>
    <w:p w14:paraId="40CA1AE9" w14:textId="1E2F702D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This policy sets out our commitment to creating a psychologically safe environment across all removals and relocation activities. Our work involves manual handling, driving, customer interaction, and working in varied environments</w:t>
      </w:r>
      <w:r w:rsidRPr="00553871">
        <w:rPr>
          <w:rFonts w:ascii="Tahoma" w:hAnsi="Tahoma" w:cs="Tahoma"/>
          <w:sz w:val="22"/>
          <w:szCs w:val="22"/>
        </w:rPr>
        <w:t xml:space="preserve"> </w:t>
      </w:r>
      <w:r w:rsidRPr="00DF6A98">
        <w:rPr>
          <w:rFonts w:ascii="Tahoma" w:hAnsi="Tahoma" w:cs="Tahoma"/>
          <w:sz w:val="22"/>
          <w:szCs w:val="22"/>
        </w:rPr>
        <w:t>making psychological safety critical to protecting our people, customers, and property.</w:t>
      </w:r>
    </w:p>
    <w:p w14:paraId="24772D32" w14:textId="508FA895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Scope</w:t>
      </w:r>
    </w:p>
    <w:p w14:paraId="0B0D94C2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This policy applies to all employees, agency staff, contractors, and leaders including drivers, porters, team leaders, surveyors, warehouse staff, and office teams.</w:t>
      </w:r>
    </w:p>
    <w:p w14:paraId="231095CB" w14:textId="1A43C86D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Definition of Psychological Safety</w:t>
      </w:r>
    </w:p>
    <w:p w14:paraId="4E4F52E1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Psychological safety means an environment where individuals feel able to:</w:t>
      </w:r>
    </w:p>
    <w:p w14:paraId="542B5C2D" w14:textId="77777777" w:rsidR="00DF6A98" w:rsidRPr="00DF6A98" w:rsidRDefault="00DF6A98" w:rsidP="00553871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Speak up about risks, unsafe conditions, or concerns</w:t>
      </w:r>
    </w:p>
    <w:p w14:paraId="1E7C0D68" w14:textId="77777777" w:rsidR="00DF6A98" w:rsidRPr="00DF6A98" w:rsidRDefault="00DF6A98" w:rsidP="00553871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Admit mistakes (e.g. damage, handling errors) early so they can be addressed</w:t>
      </w:r>
    </w:p>
    <w:p w14:paraId="181B0734" w14:textId="77777777" w:rsidR="00DF6A98" w:rsidRPr="00DF6A98" w:rsidRDefault="00DF6A98" w:rsidP="00553871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Ask for help with heavy, awkward, or risky lifts</w:t>
      </w:r>
    </w:p>
    <w:p w14:paraId="5FF0271C" w14:textId="77777777" w:rsidR="00DF6A98" w:rsidRPr="00DF6A98" w:rsidRDefault="00DF6A98" w:rsidP="00553871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Challenge unsafe instructions or time pressures</w:t>
      </w:r>
    </w:p>
    <w:p w14:paraId="1B19597B" w14:textId="77777777" w:rsidR="00DF6A98" w:rsidRPr="00DF6A98" w:rsidRDefault="00DF6A98" w:rsidP="00DF6A9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Share ideas to improve safety, efficiency, and customer experience</w:t>
      </w:r>
    </w:p>
    <w:p w14:paraId="368A8446" w14:textId="77CAAFE7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Policy Statement</w:t>
      </w:r>
    </w:p>
    <w:p w14:paraId="7B013AEE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are committed to a “just culture” where:</w:t>
      </w:r>
    </w:p>
    <w:p w14:paraId="793EC3EE" w14:textId="77777777" w:rsidR="00DF6A98" w:rsidRPr="00DF6A98" w:rsidRDefault="00DF6A98" w:rsidP="00553871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Honest mistakes are treated fairly and used as learning opportunities</w:t>
      </w:r>
    </w:p>
    <w:p w14:paraId="77EF6AE2" w14:textId="77777777" w:rsidR="00DF6A98" w:rsidRPr="00DF6A98" w:rsidRDefault="00DF6A98" w:rsidP="00553871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Individuals are not blamed for raising concerns or reporting issues</w:t>
      </w:r>
    </w:p>
    <w:p w14:paraId="36E44FD2" w14:textId="77777777" w:rsidR="00DF6A98" w:rsidRPr="00DF6A98" w:rsidRDefault="00DF6A98" w:rsidP="00DF6A98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Reckless or deliberate unsafe behaviour is addressed appropriately</w:t>
      </w:r>
    </w:p>
    <w:p w14:paraId="6FD6FE88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will:</w:t>
      </w:r>
    </w:p>
    <w:p w14:paraId="25EFA00B" w14:textId="77777777" w:rsidR="00DF6A98" w:rsidRPr="00DF6A98" w:rsidRDefault="00DF6A98" w:rsidP="00553871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Encourage open communication across teams and job sites</w:t>
      </w:r>
    </w:p>
    <w:p w14:paraId="74DB8A8D" w14:textId="77777777" w:rsidR="00DF6A98" w:rsidRPr="00DF6A98" w:rsidRDefault="00DF6A98" w:rsidP="00553871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Treat everyone with dignity and respect</w:t>
      </w:r>
    </w:p>
    <w:p w14:paraId="255F4B25" w14:textId="77777777" w:rsidR="00DF6A98" w:rsidRPr="00DF6A98" w:rsidRDefault="00DF6A98" w:rsidP="00553871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Act promptly on safety concerns and incidents</w:t>
      </w:r>
    </w:p>
    <w:p w14:paraId="53D29119" w14:textId="77777777" w:rsidR="00DF6A98" w:rsidRPr="00DF6A98" w:rsidRDefault="00DF6A98" w:rsidP="00DF6A98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Eliminate bullying, harassment, and retaliation</w:t>
      </w:r>
    </w:p>
    <w:p w14:paraId="501550EF" w14:textId="6CFE2ABE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Safety-Critical Expectations</w:t>
      </w:r>
    </w:p>
    <w:p w14:paraId="5CCECD65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All employees have the authority and responsibility to:</w:t>
      </w:r>
    </w:p>
    <w:p w14:paraId="04AA7D1A" w14:textId="77777777" w:rsidR="00DF6A98" w:rsidRPr="00DF6A98" w:rsidRDefault="00DF6A98" w:rsidP="00553871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Stop work if they believe a task is unsafe (e.g. lifting risk, unsafe access, poor conditions)</w:t>
      </w:r>
    </w:p>
    <w:p w14:paraId="1B8E0705" w14:textId="77777777" w:rsidR="00DF6A98" w:rsidRPr="00DF6A98" w:rsidRDefault="00DF6A98" w:rsidP="00553871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Refuse to carry out unsafe manual handling tasks</w:t>
      </w:r>
    </w:p>
    <w:p w14:paraId="32B0039D" w14:textId="77777777" w:rsidR="00DF6A98" w:rsidRPr="00DF6A98" w:rsidRDefault="00DF6A98" w:rsidP="00553871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Report property damage, near misses, and hazards immediately</w:t>
      </w:r>
    </w:p>
    <w:p w14:paraId="25876BBD" w14:textId="77777777" w:rsidR="00DF6A98" w:rsidRPr="00DF6A98" w:rsidRDefault="00DF6A98" w:rsidP="00DF6A98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Raise concerns about unrealistic schedules or pressures that increase risk</w:t>
      </w:r>
    </w:p>
    <w:p w14:paraId="573CF2FF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No individual will be penalised for raising a genuine safety concern in good faith.</w:t>
      </w:r>
    </w:p>
    <w:p w14:paraId="58430976" w14:textId="5841F828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lastRenderedPageBreak/>
        <w:t>Leadership Responsibilities</w:t>
      </w:r>
    </w:p>
    <w:p w14:paraId="1ECED221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Leaders, supervisors, and team leaders must:</w:t>
      </w:r>
    </w:p>
    <w:p w14:paraId="7F6002CB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Model safe, respectful, and supportive behaviour</w:t>
      </w:r>
    </w:p>
    <w:p w14:paraId="2158188A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Prioritise safety over speed or customer pressure</w:t>
      </w:r>
    </w:p>
    <w:p w14:paraId="4BB22419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Encourage team members to speak up without fear</w:t>
      </w:r>
    </w:p>
    <w:p w14:paraId="0C1FB53E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Plan jobs realistically (time, staffing, equipment)</w:t>
      </w:r>
    </w:p>
    <w:p w14:paraId="3778BD0D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Ensure proper risk assessments (e.g. access, stairs, heavy items)</w:t>
      </w:r>
    </w:p>
    <w:p w14:paraId="2DF97809" w14:textId="77777777" w:rsidR="00DF6A98" w:rsidRPr="00DF6A98" w:rsidRDefault="00DF6A98" w:rsidP="00553871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Respond constructively to incidents and focus on learning, not blame</w:t>
      </w:r>
    </w:p>
    <w:p w14:paraId="567EC2B7" w14:textId="77777777" w:rsidR="00DF6A98" w:rsidRPr="00DF6A98" w:rsidRDefault="00DF6A98" w:rsidP="00DF6A98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Hold regular briefings and debriefs before and after jobs</w:t>
      </w:r>
    </w:p>
    <w:p w14:paraId="5800D154" w14:textId="690C1451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Employee Responsibilities</w:t>
      </w:r>
    </w:p>
    <w:p w14:paraId="326B5E1B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All employees are expected to:</w:t>
      </w:r>
    </w:p>
    <w:p w14:paraId="5C05FC70" w14:textId="77777777" w:rsidR="00DF6A98" w:rsidRPr="00DF6A98" w:rsidRDefault="00DF6A98" w:rsidP="00553871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Follow safe systems of work and manual handling guidance</w:t>
      </w:r>
    </w:p>
    <w:p w14:paraId="6CB22B3A" w14:textId="77777777" w:rsidR="00DF6A98" w:rsidRPr="00DF6A98" w:rsidRDefault="00DF6A98" w:rsidP="00553871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Use equipment correctly (e.g. trolleys, straps, protective materials)</w:t>
      </w:r>
    </w:p>
    <w:p w14:paraId="0A314869" w14:textId="77777777" w:rsidR="00DF6A98" w:rsidRPr="00DF6A98" w:rsidRDefault="00DF6A98" w:rsidP="00553871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Speak up immediately about risks, injuries, or concerns</w:t>
      </w:r>
    </w:p>
    <w:p w14:paraId="1FB38CD5" w14:textId="77777777" w:rsidR="00DF6A98" w:rsidRPr="00DF6A98" w:rsidRDefault="00DF6A98" w:rsidP="00553871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Look out for colleagues and support safe team lifting practices</w:t>
      </w:r>
    </w:p>
    <w:p w14:paraId="462E930E" w14:textId="77777777" w:rsidR="00DF6A98" w:rsidRPr="00DF6A98" w:rsidRDefault="00DF6A98" w:rsidP="00DF6A98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Treat customers and colleagues respectfully</w:t>
      </w:r>
    </w:p>
    <w:p w14:paraId="03CC6B76" w14:textId="5E390784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Speaking Up and Reporting</w:t>
      </w:r>
    </w:p>
    <w:p w14:paraId="54434C82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Concerns can be raised through:</w:t>
      </w:r>
    </w:p>
    <w:p w14:paraId="34DAEB5F" w14:textId="77777777" w:rsidR="00DF6A98" w:rsidRPr="00DF6A98" w:rsidRDefault="00DF6A98" w:rsidP="00553871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Team leaders or supervisors</w:t>
      </w:r>
    </w:p>
    <w:p w14:paraId="4D8474AD" w14:textId="77777777" w:rsidR="00DF6A98" w:rsidRPr="00DF6A98" w:rsidRDefault="00DF6A98" w:rsidP="00553871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Managers or office teams</w:t>
      </w:r>
    </w:p>
    <w:p w14:paraId="6D7CF087" w14:textId="77777777" w:rsidR="00DF6A98" w:rsidRPr="00DF6A98" w:rsidRDefault="00DF6A98" w:rsidP="00553871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Health &amp; Safety or HR</w:t>
      </w:r>
    </w:p>
    <w:p w14:paraId="6D246985" w14:textId="77777777" w:rsidR="00DF6A98" w:rsidRPr="00DF6A98" w:rsidRDefault="00DF6A98" w:rsidP="00553871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Incident and near-miss reporting processes</w:t>
      </w:r>
    </w:p>
    <w:p w14:paraId="28F10489" w14:textId="77777777" w:rsidR="00DF6A98" w:rsidRPr="00DF6A98" w:rsidRDefault="00DF6A98" w:rsidP="00DF6A98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Anonymous reporting channels (where available)</w:t>
      </w:r>
    </w:p>
    <w:p w14:paraId="4147C0EE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All concerns will be taken seriously and handled fairly and confidentially where possible.</w:t>
      </w:r>
    </w:p>
    <w:p w14:paraId="78C13709" w14:textId="3241FBE6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Physical Strain, Fatigue, and Wellbeing</w:t>
      </w:r>
    </w:p>
    <w:p w14:paraId="27694689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recognise that removals work is physically demanding.</w:t>
      </w:r>
    </w:p>
    <w:p w14:paraId="0CC3CFC3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Employees are expected and supported to:</w:t>
      </w:r>
    </w:p>
    <w:p w14:paraId="4F062516" w14:textId="77777777" w:rsidR="00DF6A98" w:rsidRPr="00DF6A98" w:rsidRDefault="00DF6A98" w:rsidP="00553871">
      <w:pPr>
        <w:numPr>
          <w:ilvl w:val="0"/>
          <w:numId w:val="8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Speak up if they are fatigued, injured, or unable to safely complete tasks</w:t>
      </w:r>
    </w:p>
    <w:p w14:paraId="39C98E24" w14:textId="77777777" w:rsidR="00DF6A98" w:rsidRPr="00DF6A98" w:rsidRDefault="00DF6A98" w:rsidP="00DF6A98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Ask for assistance with heavy or complex moves</w:t>
      </w:r>
    </w:p>
    <w:p w14:paraId="045ECA0E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Managers must:</w:t>
      </w:r>
    </w:p>
    <w:p w14:paraId="437A3FCC" w14:textId="77777777" w:rsidR="00DF6A98" w:rsidRPr="00DF6A98" w:rsidRDefault="00DF6A98" w:rsidP="00553871">
      <w:pPr>
        <w:numPr>
          <w:ilvl w:val="0"/>
          <w:numId w:val="9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Ensure adequate staffing and breaks</w:t>
      </w:r>
    </w:p>
    <w:p w14:paraId="43EE3E3D" w14:textId="77777777" w:rsidR="00DF6A98" w:rsidRPr="00DF6A98" w:rsidRDefault="00DF6A98" w:rsidP="00553871">
      <w:pPr>
        <w:numPr>
          <w:ilvl w:val="0"/>
          <w:numId w:val="9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Rotate tasks where possible</w:t>
      </w:r>
    </w:p>
    <w:p w14:paraId="25D68ECA" w14:textId="77777777" w:rsidR="00DF6A98" w:rsidRPr="00DF6A98" w:rsidRDefault="00DF6A98" w:rsidP="00DF6A98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Respond supportively to wellbeing concerns</w:t>
      </w:r>
    </w:p>
    <w:p w14:paraId="7EEDCCF3" w14:textId="77777777" w:rsidR="00A11C4E" w:rsidRDefault="00A11C4E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</w:p>
    <w:p w14:paraId="3FBDDBCF" w14:textId="77777777" w:rsidR="00A11C4E" w:rsidRDefault="00A11C4E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</w:p>
    <w:p w14:paraId="3330B30D" w14:textId="03DC9146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lastRenderedPageBreak/>
        <w:t>Customer Interaction and Pressure</w:t>
      </w:r>
    </w:p>
    <w:p w14:paraId="6E51C120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recognise that customer expectations can create pressure.</w:t>
      </w:r>
    </w:p>
    <w:p w14:paraId="516AECCC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Employees are supported to:</w:t>
      </w:r>
    </w:p>
    <w:p w14:paraId="0E0B37D6" w14:textId="77777777" w:rsidR="00DF6A98" w:rsidRPr="00DF6A98" w:rsidRDefault="00DF6A98" w:rsidP="00553871">
      <w:pPr>
        <w:numPr>
          <w:ilvl w:val="0"/>
          <w:numId w:val="10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Raise concerns if customer demands create unsafe conditions</w:t>
      </w:r>
    </w:p>
    <w:p w14:paraId="5F69CB88" w14:textId="77777777" w:rsidR="00DF6A98" w:rsidRPr="00DF6A98" w:rsidRDefault="00DF6A98" w:rsidP="00DF6A98">
      <w:pPr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Pause or escalate work if safety is compromised</w:t>
      </w:r>
    </w:p>
    <w:p w14:paraId="78B2027C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Managers will support staff in managing difficult situations without compromising safety.</w:t>
      </w:r>
    </w:p>
    <w:p w14:paraId="60164655" w14:textId="05509119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Non-Retaliation</w:t>
      </w:r>
    </w:p>
    <w:p w14:paraId="51950B50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strictly prohibit retaliation against anyone who raises a concern in good faith. Any retaliation will be treated as serious misconduct.</w:t>
      </w:r>
    </w:p>
    <w:p w14:paraId="5DDFCD22" w14:textId="2F4388EE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Training and Awareness</w:t>
      </w:r>
    </w:p>
    <w:p w14:paraId="6DCD7FB8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will:</w:t>
      </w:r>
    </w:p>
    <w:p w14:paraId="7FA9A509" w14:textId="77777777" w:rsidR="00DF6A98" w:rsidRPr="00DF6A98" w:rsidRDefault="00DF6A98" w:rsidP="00553871">
      <w:pPr>
        <w:numPr>
          <w:ilvl w:val="0"/>
          <w:numId w:val="1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Provide training on psychological safety, manual handling, and safe behaviours</w:t>
      </w:r>
    </w:p>
    <w:p w14:paraId="2A2D3964" w14:textId="77777777" w:rsidR="00DF6A98" w:rsidRPr="00DF6A98" w:rsidRDefault="00DF6A98" w:rsidP="00553871">
      <w:pPr>
        <w:numPr>
          <w:ilvl w:val="0"/>
          <w:numId w:val="11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Equip leaders to manage safety and customer pressures effectively</w:t>
      </w:r>
    </w:p>
    <w:p w14:paraId="23FF7331" w14:textId="77777777" w:rsidR="00DF6A98" w:rsidRPr="00DF6A98" w:rsidRDefault="00DF6A98" w:rsidP="00DF6A98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Reinforce expectations through inductions, briefings, and ongoing communication</w:t>
      </w:r>
    </w:p>
    <w:p w14:paraId="19F2EBAE" w14:textId="7F5B46B3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Monitoring and Continuous Improvement</w:t>
      </w:r>
    </w:p>
    <w:p w14:paraId="174833A0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We will monitor culture and safety through:</w:t>
      </w:r>
    </w:p>
    <w:p w14:paraId="47F14A8E" w14:textId="77777777" w:rsidR="00DF6A98" w:rsidRPr="00DF6A98" w:rsidRDefault="00DF6A98" w:rsidP="00553871">
      <w:pPr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Incident, damage, and near-miss reporting</w:t>
      </w:r>
    </w:p>
    <w:p w14:paraId="0EC603BA" w14:textId="77777777" w:rsidR="00DF6A98" w:rsidRPr="00DF6A98" w:rsidRDefault="00DF6A98" w:rsidP="00553871">
      <w:pPr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 xml:space="preserve">Employee feedback and team </w:t>
      </w:r>
      <w:proofErr w:type="gramStart"/>
      <w:r w:rsidRPr="00DF6A98">
        <w:rPr>
          <w:rFonts w:ascii="Tahoma" w:hAnsi="Tahoma" w:cs="Tahoma"/>
          <w:sz w:val="22"/>
          <w:szCs w:val="22"/>
        </w:rPr>
        <w:t>debriefs</w:t>
      </w:r>
      <w:proofErr w:type="gramEnd"/>
    </w:p>
    <w:p w14:paraId="5D89BDC0" w14:textId="77777777" w:rsidR="00DF6A98" w:rsidRPr="00DF6A98" w:rsidRDefault="00DF6A98" w:rsidP="00553871">
      <w:pPr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Customer feedback where relevant</w:t>
      </w:r>
    </w:p>
    <w:p w14:paraId="08415E06" w14:textId="77777777" w:rsidR="00DF6A98" w:rsidRPr="00DF6A98" w:rsidRDefault="00DF6A98" w:rsidP="00DF6A98">
      <w:pPr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Audits and site/job reviews</w:t>
      </w:r>
    </w:p>
    <w:p w14:paraId="4EC0B58A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Findings will be used to improve safety, service quality, and team wellbeing.</w:t>
      </w:r>
    </w:p>
    <w:p w14:paraId="52015329" w14:textId="07E9D9B9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Breach of Policy</w:t>
      </w:r>
    </w:p>
    <w:p w14:paraId="17E0388B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Breaches of this policy may result in disciplinary action, up to and including termination of employment.</w:t>
      </w:r>
    </w:p>
    <w:p w14:paraId="0FE5EE83" w14:textId="410ABB70" w:rsidR="00DF6A98" w:rsidRPr="00DF6A98" w:rsidRDefault="00DF6A98" w:rsidP="00DF6A98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DF6A98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Review</w:t>
      </w:r>
    </w:p>
    <w:p w14:paraId="02FBCC0B" w14:textId="77777777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  <w:r w:rsidRPr="00DF6A98">
        <w:rPr>
          <w:rFonts w:ascii="Tahoma" w:hAnsi="Tahoma" w:cs="Tahoma"/>
          <w:sz w:val="22"/>
          <w:szCs w:val="22"/>
        </w:rPr>
        <w:t>This policy will be reviewed annually or following significant incidents or operational changes.</w:t>
      </w:r>
    </w:p>
    <w:p w14:paraId="10CF7B2B" w14:textId="576B4E09" w:rsidR="00DF6A98" w:rsidRPr="00DF6A98" w:rsidRDefault="00DF6A98" w:rsidP="00DF6A98">
      <w:pPr>
        <w:rPr>
          <w:rFonts w:ascii="Tahoma" w:hAnsi="Tahoma" w:cs="Tahoma"/>
          <w:sz w:val="22"/>
          <w:szCs w:val="22"/>
        </w:rPr>
      </w:pPr>
    </w:p>
    <w:p w14:paraId="78D27B3B" w14:textId="77777777" w:rsidR="00553871" w:rsidRDefault="00553871" w:rsidP="00553871">
      <w:pPr>
        <w:spacing w:after="12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b/>
          <w:bCs/>
          <w:sz w:val="22"/>
          <w:szCs w:val="22"/>
        </w:rPr>
        <w:t>Date</w:t>
      </w:r>
      <w:r>
        <w:rPr>
          <w:rFonts w:ascii="Tahoma" w:hAnsi="Tahoma" w:cs="Tahoma"/>
          <w:b/>
          <w:bCs/>
          <w:sz w:val="22"/>
          <w:szCs w:val="22"/>
        </w:rPr>
        <w:t xml:space="preserve"> of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review</w:t>
      </w:r>
      <w:r w:rsidRPr="0055088B"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…………………………</w:t>
      </w:r>
    </w:p>
    <w:p w14:paraId="3DCE82BD" w14:textId="77777777" w:rsidR="00553871" w:rsidRDefault="00553871" w:rsidP="00553871">
      <w:pPr>
        <w:spacing w:after="100" w:afterAutospacing="1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 xml:space="preserve">Signed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by</w:t>
      </w:r>
      <w:r w:rsidRPr="0055088B"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…..</w:t>
      </w:r>
      <w:proofErr w:type="gramEnd"/>
    </w:p>
    <w:p w14:paraId="367A73B0" w14:textId="77777777" w:rsidR="00553871" w:rsidRPr="0055088B" w:rsidRDefault="00553871" w:rsidP="00553871">
      <w:pPr>
        <w:spacing w:after="0"/>
        <w:rPr>
          <w:rFonts w:ascii="Tahoma" w:hAnsi="Tahoma" w:cs="Tahoma"/>
          <w:sz w:val="22"/>
          <w:szCs w:val="22"/>
        </w:rPr>
      </w:pPr>
      <w:proofErr w:type="gramStart"/>
      <w:r w:rsidRPr="00A640C4">
        <w:rPr>
          <w:rFonts w:ascii="Tahoma" w:hAnsi="Tahoma" w:cs="Tahoma"/>
          <w:b/>
          <w:bCs/>
          <w:sz w:val="22"/>
          <w:szCs w:val="22"/>
        </w:rPr>
        <w:t>Position</w:t>
      </w:r>
      <w:r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……………………………………………….</w:t>
      </w:r>
    </w:p>
    <w:p w14:paraId="19BB1506" w14:textId="77777777" w:rsidR="00E54372" w:rsidRPr="00553871" w:rsidRDefault="00E54372">
      <w:pPr>
        <w:rPr>
          <w:rFonts w:ascii="Tahoma" w:hAnsi="Tahoma" w:cs="Tahoma"/>
          <w:sz w:val="22"/>
          <w:szCs w:val="22"/>
        </w:rPr>
      </w:pPr>
    </w:p>
    <w:sectPr w:rsidR="00E54372" w:rsidRPr="00553871" w:rsidSect="00A11C4E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D40"/>
    <w:multiLevelType w:val="multilevel"/>
    <w:tmpl w:val="915A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E4F"/>
    <w:multiLevelType w:val="multilevel"/>
    <w:tmpl w:val="E8C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1AF9"/>
    <w:multiLevelType w:val="multilevel"/>
    <w:tmpl w:val="0C1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E2790"/>
    <w:multiLevelType w:val="multilevel"/>
    <w:tmpl w:val="1212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815B3"/>
    <w:multiLevelType w:val="multilevel"/>
    <w:tmpl w:val="6A88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90CC4"/>
    <w:multiLevelType w:val="multilevel"/>
    <w:tmpl w:val="C9E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E68FB"/>
    <w:multiLevelType w:val="multilevel"/>
    <w:tmpl w:val="7AE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71947"/>
    <w:multiLevelType w:val="multilevel"/>
    <w:tmpl w:val="EF3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10B17"/>
    <w:multiLevelType w:val="multilevel"/>
    <w:tmpl w:val="50A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2349B"/>
    <w:multiLevelType w:val="multilevel"/>
    <w:tmpl w:val="C02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45958"/>
    <w:multiLevelType w:val="multilevel"/>
    <w:tmpl w:val="9C5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3241C"/>
    <w:multiLevelType w:val="multilevel"/>
    <w:tmpl w:val="1DFA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40695">
    <w:abstractNumId w:val="3"/>
  </w:num>
  <w:num w:numId="2" w16cid:durableId="783958905">
    <w:abstractNumId w:val="9"/>
  </w:num>
  <w:num w:numId="3" w16cid:durableId="588075767">
    <w:abstractNumId w:val="5"/>
  </w:num>
  <w:num w:numId="4" w16cid:durableId="397945585">
    <w:abstractNumId w:val="1"/>
  </w:num>
  <w:num w:numId="5" w16cid:durableId="157771207">
    <w:abstractNumId w:val="2"/>
  </w:num>
  <w:num w:numId="6" w16cid:durableId="170222317">
    <w:abstractNumId w:val="8"/>
  </w:num>
  <w:num w:numId="7" w16cid:durableId="382606350">
    <w:abstractNumId w:val="11"/>
  </w:num>
  <w:num w:numId="8" w16cid:durableId="628508611">
    <w:abstractNumId w:val="0"/>
  </w:num>
  <w:num w:numId="9" w16cid:durableId="752777208">
    <w:abstractNumId w:val="10"/>
  </w:num>
  <w:num w:numId="10" w16cid:durableId="1668435194">
    <w:abstractNumId w:val="4"/>
  </w:num>
  <w:num w:numId="11" w16cid:durableId="419563952">
    <w:abstractNumId w:val="6"/>
  </w:num>
  <w:num w:numId="12" w16cid:durableId="2094933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8"/>
    <w:rsid w:val="00553871"/>
    <w:rsid w:val="007E13AF"/>
    <w:rsid w:val="00A11C4E"/>
    <w:rsid w:val="00DB271A"/>
    <w:rsid w:val="00DF6A98"/>
    <w:rsid w:val="00E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DB48"/>
  <w15:chartTrackingRefBased/>
  <w15:docId w15:val="{4C8F9876-A57E-42EC-885D-DDFBCC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Dyde</dc:creator>
  <cp:keywords/>
  <dc:description/>
  <cp:lastModifiedBy>Paul Dyde</cp:lastModifiedBy>
  <cp:revision>1</cp:revision>
  <dcterms:created xsi:type="dcterms:W3CDTF">2026-04-17T11:43:00Z</dcterms:created>
  <dcterms:modified xsi:type="dcterms:W3CDTF">2026-04-17T12:28:00Z</dcterms:modified>
</cp:coreProperties>
</file>